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Fasada biurowca ASTORIA w pełnej odsłonie!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Zdjęto rusztowania z ASTORIA Premium Offices odsłania-jąc unikatową fasadę biurowca, który powstaje w samym sercu Warszawy. Realizacja budynku jest już na finiszu i zgodnie z planem zakończy się w tym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montażu fasady, zdjęto rusztowania z budynku ASTORIA Premium Offices, który powstaje w samym sercu Warszawy przy ul. Przeskok 2, u zbiegu ulic Złotej i Zgody. To jedyne w swoim rodzaju miejsce, w którym biznesowe centrum miasta łączy się z reprezentacyjną częścią Stolicy. Za realizację inwestycji odpowiedzialne jest warszawskie biuro STRABAG Real Estate GmbH – międzynarodowego dewelopera z siedzibą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Świeżo odsłoniętą fasadę biurowca klasy A wyróżnia unikatowe połączenie szkła, kamienia i metalu oraz charakterystyczny poziomy podział – są to cechy, które nawiązują do historycznej zabudowy Śródmieścia. W uchylnych oknach fasady odbijają się takie budynki – ikony Warszawy jak Pałac Kultury i Nauki czy Kamienica Emila Wedla. W bezpośrednim sąsiedztwie ASTORII znajduje się również gmach Wojewódzkiego Sądu Administracyjnego, Dom pod Orłami, Filharmonia Narodowa czy niegdyś najwyższy wieżowiec w Polsce -Prudential.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fasada ASTORII, nie tylko harmonijnie wpisuje się w otoczenie, ale i charakteryzuje się podwyższonymi właściwościami termicznymi, m.in. dzięki zastosowaniu sterowanych automatycznie, wewnętrznych i zewnętrznych żaluzji. Te wraz z innymi proekologicznymi rozwiązaniami zastosowanymi w budynku, w ostatnim czasie zadecydowały o uhonorowaniu projektu precertyfikatem LEED na poziomie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ASTORIA Premium Offices oferuje blisko 16.800 mkw. najwyższej klasy powierzchni biurowej oraz 1.400 mkw. powierzchni handlowej wraz z podziemnym garażem do dyspozycji przyszłych najemców. Wszystkie wnętrza zaprojektowano tak, aby umożliwić efektywne i elastyczne wykorzystanie dostępnych powierzchni, zarówno w tradycyjnych układach z podziałem na pokoje, jak i w otwartych przestrzeniach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 space. </w:t>
      </w:r>
      <w:r>
        <w:rPr>
          <w:rFonts w:ascii="calibri" w:hAnsi="calibri" w:eastAsia="calibri" w:cs="calibri"/>
          <w:sz w:val="24"/>
          <w:szCs w:val="24"/>
        </w:rPr>
        <w:t xml:space="preserve">Na szczególna uwagę zasługują ostatnie kondygnacje, które oferują biura z wyjściem na zielone tarasy z niepowtarzalnym widokiem na Stadion Narodowy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prestiżową lokalizacją w ścisłym centrum miasta, ASTORIA kusi doskonałą infrastrukturą komunikacyjną, w tym bliską odległością od stacji metra Centrum i Świętokrzyska, licznych autobusów i SKM.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Generalnym wykonawcą inwestycji jest Strabag Sp. z o.o. Zakończenie prac i oddanie obiektu do użytku zaplanowano na początek lata b.r.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www.astoria-warszawa.pl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storia-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2024-05-03T13:07:36+02:00</dcterms:created>
  <dcterms:modified xsi:type="dcterms:W3CDTF">2024-05-03T13:07:36+02:00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