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Fasada biurowca ASTORIA w pełnej odsłonie!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Zdjęto rusztowania z ASTORIA Premium Offices odsłania-jąc unikatową fasadę biurowca, który powstaje w samym sercu Warszawy. Realizacja budynku jest już na finiszu i zgodnie z planem zakończy się w tym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montażu fasady, zdjęto rusztowania z budynku ASTORIA Premium Offices, który powstaje w samym sercu Warszawy przy ul. Przeskok 2, u zbiegu ulic Złotej i Zgody. To jedyne w swoim rodzaju miejsce, w którym biznesowe centrum miasta łączy się z reprezentacyjną częścią Stolicy. Za realizację inwestycji odpowiedzialne jest warszawskie biuro STRABAG Real Estate GmbH – międzynarodowego dewelopera z siedzibą w Niemczech.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Świeżo odsłoniętą fasadę biurowca klasy A wyróżnia unikatowe połączenie szkła, kamienia i metalu oraz charakterystyczny poziomy podział – są to cechy, które nawiązują do historycznej zabudowy Śródmieścia. W uchylnych oknach fasady odbijają się takie budynki – ikony Warszawy jak Pałac Kultury i Nauki czy Kamienica Emila Wedla. W bezpośrednim sąsiedztwie ASTORII znajduje się również gmach Wojewódzkiego Sądu Administracyjnego, Dom pod Orłami, Filharmonia Narodowa czy niegdyś najwyższy wieżowiec w Polsce -Prudential.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fasada ASTORII, nie tylko harmonijnie wpisuje się w otoczenie, ale i charakteryzuje się podwyższonymi właściwościami termicznymi, m.in. dzięki zastosowaniu sterowanych automatycznie, wewnętrznych i zewnętrznych żaluzji. Te wraz z innymi proekologicznymi rozwiązaniami zastosowanymi w budynku, w ostatnim czasie zadecydowały o uhonorowaniu projektu precertyfikatem LEED na poziomie Gold.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ASTORIA Premium Offices oferuje blisko 16.800 mkw. najwyższej klasy powierzchni biurowej oraz 1.400 mkw. powierzchni handlowej wraz z podziemnym garażem do dyspozycji przyszłych najemców. Wszystkie wnętrza zaprojektowano tak, aby umożliwić efektywne i elastyczne wykorzystanie dostępnych powierzchni, zarówno w tradycyjnych układach z podziałem na pokoje, jak i w otwartych przestrzeniach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open space. </w:t>
      </w:r>
      <w:r>
        <w:rPr>
          <w:rFonts w:ascii="calibri" w:hAnsi="calibri" w:eastAsia="calibri" w:cs="calibri"/>
          <w:sz w:val="24"/>
          <w:szCs w:val="24"/>
        </w:rPr>
        <w:t xml:space="preserve">Na szczególna uwagę zasługują ostatnie kondygnacje, które oferują biura z wyjściem na zielone tarasy z niepowtarzalnym widokiem na Stadion Narodowy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prestiżową lokalizacją w ścisłym centrum miasta, ASTORIA kusi doskonałą infrastrukturą komunikacyjną, w tym bliską odległością od stacji metra Centrum i Świętokrzyska, licznych autobusów i SKM.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Generalnym wykonawcą inwestycji jest Strabag Sp. z o.o. Zakończenie prac i oddanie obiektu do użytku zaplanowano na początek lata b.r.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www.astoria-warszawa.pl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storia-warszaw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2026-10-19T19:03:07+02:00</dcterms:created>
  <dcterms:modified xsi:type="dcterms:W3CDTF">2026-10-19T19:03:07+02:00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